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ADF74" w14:textId="640C3E49" w:rsidR="0022383D" w:rsidRDefault="00000000" w:rsidP="008B28FC">
      <w:pPr>
        <w:spacing w:line="240" w:lineRule="auto"/>
        <w:jc w:val="right"/>
        <w:rPr>
          <w:rFonts w:ascii="Poppins" w:eastAsia="Poppins" w:hAnsi="Poppins" w:cs="Poppins"/>
        </w:rPr>
      </w:pPr>
      <w:r>
        <w:rPr>
          <w:rFonts w:ascii="Poppins" w:eastAsia="Poppins" w:hAnsi="Poppins" w:cs="Poppins"/>
        </w:rPr>
        <w:t xml:space="preserve">Pachuca de Soto, Hidalgo; </w:t>
      </w:r>
      <w:r w:rsidR="00EA67C6">
        <w:rPr>
          <w:rFonts w:ascii="Poppins" w:eastAsia="Poppins" w:hAnsi="Poppins" w:cs="Poppins"/>
        </w:rPr>
        <w:t>20</w:t>
      </w:r>
      <w:r w:rsidR="00B47107">
        <w:rPr>
          <w:rFonts w:ascii="Poppins" w:eastAsia="Poppins" w:hAnsi="Poppins" w:cs="Poppins"/>
        </w:rPr>
        <w:t xml:space="preserve"> de </w:t>
      </w:r>
      <w:r w:rsidR="006E5FB4">
        <w:rPr>
          <w:rFonts w:ascii="Poppins" w:eastAsia="Poppins" w:hAnsi="Poppins" w:cs="Poppins"/>
        </w:rPr>
        <w:t xml:space="preserve">abril </w:t>
      </w:r>
      <w:r w:rsidR="00B47107">
        <w:rPr>
          <w:rFonts w:ascii="Poppins" w:eastAsia="Poppins" w:hAnsi="Poppins" w:cs="Poppins"/>
        </w:rPr>
        <w:t>de</w:t>
      </w:r>
      <w:r>
        <w:rPr>
          <w:rFonts w:ascii="Poppins" w:eastAsia="Poppins" w:hAnsi="Poppins" w:cs="Poppins"/>
        </w:rPr>
        <w:t xml:space="preserve"> 202</w:t>
      </w:r>
      <w:r w:rsidR="00533018">
        <w:rPr>
          <w:rFonts w:ascii="Poppins" w:eastAsia="Poppins" w:hAnsi="Poppins" w:cs="Poppins"/>
        </w:rPr>
        <w:t>6</w:t>
      </w:r>
    </w:p>
    <w:p w14:paraId="37AB2894" w14:textId="77777777" w:rsidR="0022383D" w:rsidRDefault="0022383D" w:rsidP="008B28FC">
      <w:pPr>
        <w:spacing w:line="240" w:lineRule="auto"/>
        <w:jc w:val="right"/>
        <w:rPr>
          <w:rFonts w:ascii="Poppins" w:eastAsia="Poppins" w:hAnsi="Poppins" w:cs="Poppins"/>
        </w:rPr>
      </w:pPr>
    </w:p>
    <w:p w14:paraId="10CFA1A5" w14:textId="3181A1C9" w:rsidR="0022383D" w:rsidRDefault="00000000" w:rsidP="008B28FC">
      <w:pPr>
        <w:spacing w:line="240" w:lineRule="auto"/>
        <w:jc w:val="right"/>
        <w:rPr>
          <w:rFonts w:ascii="Poppins" w:eastAsia="Poppins" w:hAnsi="Poppins" w:cs="Poppins"/>
        </w:rPr>
      </w:pPr>
      <w:r>
        <w:rPr>
          <w:rFonts w:ascii="Poppins" w:eastAsia="Poppins" w:hAnsi="Poppins" w:cs="Poppins"/>
          <w:b/>
        </w:rPr>
        <w:t xml:space="preserve">Asunto: </w:t>
      </w:r>
      <w:r w:rsidR="00990FB9">
        <w:rPr>
          <w:rFonts w:ascii="Poppins" w:eastAsia="Poppins" w:hAnsi="Poppins" w:cs="Poppins"/>
        </w:rPr>
        <w:t>Informe sobre Pasivos Contingentes</w:t>
      </w:r>
    </w:p>
    <w:p w14:paraId="207E2B4A" w14:textId="77777777" w:rsidR="0022383D" w:rsidRDefault="0022383D" w:rsidP="008B28FC">
      <w:pPr>
        <w:spacing w:line="240" w:lineRule="auto"/>
        <w:jc w:val="right"/>
        <w:rPr>
          <w:rFonts w:ascii="Poppins" w:eastAsia="Poppins" w:hAnsi="Poppins" w:cs="Poppins"/>
        </w:rPr>
      </w:pPr>
    </w:p>
    <w:p w14:paraId="39E2B093" w14:textId="7B071079" w:rsidR="0022383D" w:rsidRDefault="00990FB9" w:rsidP="008B28FC">
      <w:pPr>
        <w:spacing w:line="240" w:lineRule="auto"/>
        <w:rPr>
          <w:rFonts w:ascii="Poppins" w:eastAsia="Poppins" w:hAnsi="Poppins" w:cs="Poppins"/>
          <w:b/>
        </w:rPr>
      </w:pPr>
      <w:r>
        <w:rPr>
          <w:rFonts w:ascii="Poppins" w:eastAsia="Poppins" w:hAnsi="Poppins" w:cs="Poppins"/>
          <w:b/>
        </w:rPr>
        <w:t>AUDITOR SUPERIOR DEL ESTADO DE HIDALGO</w:t>
      </w:r>
    </w:p>
    <w:p w14:paraId="489CD4FD" w14:textId="451A3E83" w:rsidR="0022383D" w:rsidRPr="00D75DC7" w:rsidRDefault="00D75DC7" w:rsidP="008B28FC">
      <w:pPr>
        <w:spacing w:line="240" w:lineRule="auto"/>
        <w:rPr>
          <w:rFonts w:ascii="Poppins" w:eastAsia="Poppins" w:hAnsi="Poppins" w:cs="Poppins"/>
          <w:b/>
          <w:spacing w:val="100"/>
        </w:rPr>
      </w:pPr>
      <w:r>
        <w:rPr>
          <w:rFonts w:ascii="Poppins" w:eastAsia="Poppins" w:hAnsi="Poppins" w:cs="Poppins"/>
          <w:b/>
          <w:spacing w:val="100"/>
        </w:rPr>
        <w:t>PRESENTE</w:t>
      </w:r>
    </w:p>
    <w:p w14:paraId="438971CB" w14:textId="77777777" w:rsidR="00EE3F96" w:rsidRDefault="00EE3F96" w:rsidP="008B28FC">
      <w:pPr>
        <w:spacing w:line="240" w:lineRule="auto"/>
        <w:jc w:val="both"/>
        <w:rPr>
          <w:rFonts w:ascii="Poppins" w:eastAsia="Poppins" w:hAnsi="Poppins" w:cs="Poppins"/>
        </w:rPr>
      </w:pPr>
    </w:p>
    <w:p w14:paraId="694D6F88" w14:textId="5898977E" w:rsidR="0022383D" w:rsidRPr="00B97A94" w:rsidRDefault="00990FB9" w:rsidP="00990FB9">
      <w:pPr>
        <w:spacing w:line="240" w:lineRule="auto"/>
        <w:jc w:val="both"/>
        <w:rPr>
          <w:rFonts w:ascii="Poppins" w:eastAsia="Poppins" w:hAnsi="Poppins" w:cs="Poppins"/>
          <w:sz w:val="21"/>
          <w:szCs w:val="21"/>
        </w:rPr>
      </w:pPr>
      <w:r w:rsidRPr="00B97A94">
        <w:rPr>
          <w:rFonts w:ascii="Poppins" w:eastAsia="Poppins" w:hAnsi="Poppins" w:cs="Poppins"/>
          <w:sz w:val="21"/>
          <w:szCs w:val="21"/>
        </w:rPr>
        <w:t xml:space="preserve">En cumplimiento a lo dispuesto por los artículos 46 fracción I, inciso f y 52 de la Ley General de Contabilidad Gubernamental, </w:t>
      </w:r>
      <w:r w:rsidR="00B97A94" w:rsidRPr="00B97A94">
        <w:rPr>
          <w:rFonts w:ascii="Poppins" w:eastAsia="Poppins" w:hAnsi="Poppins" w:cs="Poppins"/>
          <w:sz w:val="21"/>
          <w:szCs w:val="21"/>
        </w:rPr>
        <w:t>con relación al</w:t>
      </w:r>
      <w:r w:rsidRPr="00B97A94">
        <w:rPr>
          <w:rFonts w:ascii="Poppins" w:eastAsia="Poppins" w:hAnsi="Poppins" w:cs="Poppins"/>
          <w:sz w:val="21"/>
          <w:szCs w:val="21"/>
        </w:rPr>
        <w:t xml:space="preserve"> </w:t>
      </w:r>
      <w:r w:rsidRPr="00B97A94">
        <w:rPr>
          <w:rFonts w:ascii="Poppins" w:eastAsia="Poppins" w:hAnsi="Poppins" w:cs="Poppins"/>
          <w:b/>
          <w:bCs/>
          <w:sz w:val="21"/>
          <w:szCs w:val="21"/>
        </w:rPr>
        <w:t>“Informe sobre Pasivos Contingentes”</w:t>
      </w:r>
      <w:r w:rsidRPr="00B97A94">
        <w:rPr>
          <w:rFonts w:ascii="Poppins" w:eastAsia="Poppins" w:hAnsi="Poppins" w:cs="Poppins"/>
          <w:sz w:val="21"/>
          <w:szCs w:val="21"/>
        </w:rPr>
        <w:t>, es oportuno hacer la aclaración que este Municipio de Pachuca de Soto, al 3</w:t>
      </w:r>
      <w:r w:rsidR="00533018">
        <w:rPr>
          <w:rFonts w:ascii="Poppins" w:eastAsia="Poppins" w:hAnsi="Poppins" w:cs="Poppins"/>
          <w:sz w:val="21"/>
          <w:szCs w:val="21"/>
        </w:rPr>
        <w:t>1</w:t>
      </w:r>
      <w:r w:rsidRPr="00B97A94">
        <w:rPr>
          <w:rFonts w:ascii="Poppins" w:eastAsia="Poppins" w:hAnsi="Poppins" w:cs="Poppins"/>
          <w:sz w:val="21"/>
          <w:szCs w:val="21"/>
        </w:rPr>
        <w:t xml:space="preserve"> de </w:t>
      </w:r>
      <w:r w:rsidR="00533018">
        <w:rPr>
          <w:rFonts w:ascii="Poppins" w:eastAsia="Poppins" w:hAnsi="Poppins" w:cs="Poppins"/>
          <w:sz w:val="21"/>
          <w:szCs w:val="21"/>
        </w:rPr>
        <w:t xml:space="preserve">diciembre </w:t>
      </w:r>
      <w:r w:rsidRPr="00B97A94">
        <w:rPr>
          <w:rFonts w:ascii="Poppins" w:eastAsia="Poppins" w:hAnsi="Poppins" w:cs="Poppins"/>
          <w:sz w:val="21"/>
          <w:szCs w:val="21"/>
        </w:rPr>
        <w:t>de 202</w:t>
      </w:r>
      <w:r w:rsidR="006E5FB4">
        <w:rPr>
          <w:rFonts w:ascii="Poppins" w:eastAsia="Poppins" w:hAnsi="Poppins" w:cs="Poppins"/>
          <w:sz w:val="21"/>
          <w:szCs w:val="21"/>
        </w:rPr>
        <w:t>6</w:t>
      </w:r>
      <w:r w:rsidRPr="00B97A94">
        <w:rPr>
          <w:rFonts w:ascii="Poppins" w:eastAsia="Poppins" w:hAnsi="Poppins" w:cs="Poppins"/>
          <w:sz w:val="21"/>
          <w:szCs w:val="21"/>
        </w:rPr>
        <w:t>, no tiene registro de pasivos contingentes que deriven de alguna obligación present</w:t>
      </w:r>
      <w:r w:rsidR="00473E03">
        <w:rPr>
          <w:rFonts w:ascii="Poppins" w:eastAsia="Poppins" w:hAnsi="Poppins" w:cs="Poppins"/>
          <w:sz w:val="21"/>
          <w:szCs w:val="21"/>
        </w:rPr>
        <w:t>e</w:t>
      </w:r>
      <w:r w:rsidRPr="00B97A94">
        <w:rPr>
          <w:rFonts w:ascii="Poppins" w:eastAsia="Poppins" w:hAnsi="Poppins" w:cs="Poppins"/>
          <w:sz w:val="21"/>
          <w:szCs w:val="21"/>
        </w:rPr>
        <w:t xml:space="preserve"> o futura, cuya existencia y/o realización sea incierta y en consecuencia no le es aplicable la presentación del citado informe.</w:t>
      </w:r>
    </w:p>
    <w:p w14:paraId="5F3BCA93" w14:textId="77777777" w:rsidR="00990FB9" w:rsidRPr="00B97A94" w:rsidRDefault="00990FB9" w:rsidP="00990FB9">
      <w:pPr>
        <w:spacing w:line="240" w:lineRule="auto"/>
        <w:jc w:val="both"/>
        <w:rPr>
          <w:rFonts w:ascii="Poppins" w:eastAsia="Poppins" w:hAnsi="Poppins" w:cs="Poppins"/>
          <w:sz w:val="21"/>
          <w:szCs w:val="21"/>
        </w:rPr>
      </w:pPr>
    </w:p>
    <w:p w14:paraId="475D6F1D" w14:textId="2D009F05" w:rsidR="00990FB9" w:rsidRPr="00B97A94" w:rsidRDefault="00990FB9" w:rsidP="00990FB9">
      <w:pPr>
        <w:spacing w:line="240" w:lineRule="auto"/>
        <w:jc w:val="both"/>
        <w:rPr>
          <w:rFonts w:ascii="Poppins" w:eastAsia="Poppins" w:hAnsi="Poppins" w:cs="Poppins"/>
          <w:sz w:val="21"/>
          <w:szCs w:val="21"/>
        </w:rPr>
      </w:pPr>
      <w:r w:rsidRPr="00B97A94">
        <w:rPr>
          <w:rFonts w:ascii="Poppins" w:eastAsia="Poppins" w:hAnsi="Poppins" w:cs="Poppins"/>
          <w:sz w:val="21"/>
          <w:szCs w:val="21"/>
        </w:rPr>
        <w:t xml:space="preserve">No </w:t>
      </w:r>
      <w:r w:rsidR="006E5FB4" w:rsidRPr="00B97A94">
        <w:rPr>
          <w:rFonts w:ascii="Poppins" w:eastAsia="Poppins" w:hAnsi="Poppins" w:cs="Poppins"/>
          <w:sz w:val="21"/>
          <w:szCs w:val="21"/>
        </w:rPr>
        <w:t>obstante</w:t>
      </w:r>
      <w:r w:rsidR="00EA67C6">
        <w:rPr>
          <w:rFonts w:ascii="Poppins" w:eastAsia="Poppins" w:hAnsi="Poppins" w:cs="Poppins"/>
          <w:sz w:val="21"/>
          <w:szCs w:val="21"/>
        </w:rPr>
        <w:t xml:space="preserve"> </w:t>
      </w:r>
      <w:r w:rsidRPr="00B97A94">
        <w:rPr>
          <w:rFonts w:ascii="Poppins" w:eastAsia="Poppins" w:hAnsi="Poppins" w:cs="Poppins"/>
          <w:sz w:val="21"/>
          <w:szCs w:val="21"/>
        </w:rPr>
        <w:t xml:space="preserve">a la situación anteriormente expuesta, </w:t>
      </w:r>
      <w:r w:rsidR="00B97A94" w:rsidRPr="00B97A94">
        <w:rPr>
          <w:rFonts w:ascii="Poppins" w:eastAsia="Poppins" w:hAnsi="Poppins" w:cs="Poppins"/>
          <w:sz w:val="21"/>
          <w:szCs w:val="21"/>
        </w:rPr>
        <w:t>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pago se encuentra pendiente al 3</w:t>
      </w:r>
      <w:r w:rsidR="00533018">
        <w:rPr>
          <w:rFonts w:ascii="Poppins" w:eastAsia="Poppins" w:hAnsi="Poppins" w:cs="Poppins"/>
          <w:sz w:val="21"/>
          <w:szCs w:val="21"/>
        </w:rPr>
        <w:t>1</w:t>
      </w:r>
      <w:r w:rsidR="00B97A94" w:rsidRPr="00B97A94">
        <w:rPr>
          <w:rFonts w:ascii="Poppins" w:eastAsia="Poppins" w:hAnsi="Poppins" w:cs="Poppins"/>
          <w:sz w:val="21"/>
          <w:szCs w:val="21"/>
        </w:rPr>
        <w:t xml:space="preserve"> de </w:t>
      </w:r>
      <w:r w:rsidR="006E5FB4">
        <w:rPr>
          <w:rFonts w:ascii="Poppins" w:eastAsia="Poppins" w:hAnsi="Poppins" w:cs="Poppins"/>
          <w:sz w:val="21"/>
          <w:szCs w:val="21"/>
        </w:rPr>
        <w:t>marzo</w:t>
      </w:r>
      <w:r w:rsidR="00B97A94" w:rsidRPr="00B97A94">
        <w:rPr>
          <w:rFonts w:ascii="Poppins" w:eastAsia="Poppins" w:hAnsi="Poppins" w:cs="Poppins"/>
          <w:sz w:val="21"/>
          <w:szCs w:val="21"/>
        </w:rPr>
        <w:t xml:space="preserve"> de 202</w:t>
      </w:r>
      <w:r w:rsidR="006E5FB4">
        <w:rPr>
          <w:rFonts w:ascii="Poppins" w:eastAsia="Poppins" w:hAnsi="Poppins" w:cs="Poppins"/>
          <w:sz w:val="21"/>
          <w:szCs w:val="21"/>
        </w:rPr>
        <w:t>6</w:t>
      </w:r>
      <w:r w:rsidR="00B97A94" w:rsidRPr="00B97A94">
        <w:rPr>
          <w:rFonts w:ascii="Poppins" w:eastAsia="Poppins" w:hAnsi="Poppins" w:cs="Poppins"/>
          <w:sz w:val="21"/>
          <w:szCs w:val="21"/>
        </w:rPr>
        <w:t>.</w:t>
      </w:r>
    </w:p>
    <w:p w14:paraId="043F7976" w14:textId="77777777" w:rsidR="00B97A94" w:rsidRPr="00B97A94" w:rsidRDefault="00B97A94" w:rsidP="00990FB9">
      <w:pPr>
        <w:spacing w:line="240" w:lineRule="auto"/>
        <w:jc w:val="both"/>
        <w:rPr>
          <w:rFonts w:ascii="Poppins" w:eastAsia="Poppins" w:hAnsi="Poppins" w:cs="Poppins"/>
          <w:sz w:val="21"/>
          <w:szCs w:val="21"/>
        </w:rPr>
      </w:pPr>
    </w:p>
    <w:p w14:paraId="7258EB70" w14:textId="10626BC3" w:rsidR="00B97A94" w:rsidRPr="00B97A94" w:rsidRDefault="00B97A94" w:rsidP="00990FB9">
      <w:pPr>
        <w:spacing w:line="240" w:lineRule="auto"/>
        <w:jc w:val="both"/>
        <w:rPr>
          <w:rFonts w:ascii="Poppins" w:eastAsia="Poppins" w:hAnsi="Poppins" w:cs="Poppins"/>
          <w:sz w:val="21"/>
          <w:szCs w:val="21"/>
        </w:rPr>
      </w:pPr>
      <w:r w:rsidRPr="00B97A94">
        <w:rPr>
          <w:rFonts w:ascii="Poppins" w:eastAsia="Poppins" w:hAnsi="Poppins" w:cs="Poppins"/>
          <w:sz w:val="21"/>
          <w:szCs w:val="21"/>
        </w:rPr>
        <w:t>Lo anterior, de conformidad con lo establecido en el capítulo VII numeral II inciso h) del Manual de Contabilidad Gubernamental emitido por el CONAC, donde se establece en términos generales que “los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p>
    <w:p w14:paraId="3D843F8C" w14:textId="77777777" w:rsidR="00EE3F96" w:rsidRPr="00B97A94" w:rsidRDefault="00EE3F96" w:rsidP="008B28FC">
      <w:pPr>
        <w:spacing w:line="240" w:lineRule="auto"/>
        <w:jc w:val="both"/>
        <w:rPr>
          <w:rFonts w:ascii="Poppins" w:eastAsia="Poppins" w:hAnsi="Poppins" w:cs="Poppins"/>
          <w:sz w:val="21"/>
          <w:szCs w:val="21"/>
        </w:rPr>
      </w:pPr>
    </w:p>
    <w:p w14:paraId="5ABC9D4E" w14:textId="11FEFD10" w:rsidR="0022383D" w:rsidRPr="00B97A94" w:rsidRDefault="00000000" w:rsidP="008B28FC">
      <w:pPr>
        <w:spacing w:line="240" w:lineRule="auto"/>
        <w:jc w:val="both"/>
        <w:rPr>
          <w:rFonts w:ascii="Poppins" w:eastAsia="Poppins" w:hAnsi="Poppins" w:cs="Poppins"/>
          <w:sz w:val="21"/>
          <w:szCs w:val="21"/>
        </w:rPr>
      </w:pPr>
      <w:r w:rsidRPr="00B97A94">
        <w:rPr>
          <w:rFonts w:ascii="Poppins" w:eastAsia="Poppins" w:hAnsi="Poppins" w:cs="Poppins"/>
          <w:sz w:val="21"/>
          <w:szCs w:val="21"/>
        </w:rPr>
        <w:t xml:space="preserve">Sin </w:t>
      </w:r>
      <w:r w:rsidR="00B97A94" w:rsidRPr="00B97A94">
        <w:rPr>
          <w:rFonts w:ascii="Poppins" w:eastAsia="Poppins" w:hAnsi="Poppins" w:cs="Poppins"/>
          <w:sz w:val="21"/>
          <w:szCs w:val="21"/>
        </w:rPr>
        <w:t>otro particular que atender</w:t>
      </w:r>
      <w:r w:rsidRPr="00B97A94">
        <w:rPr>
          <w:rFonts w:ascii="Poppins" w:eastAsia="Poppins" w:hAnsi="Poppins" w:cs="Poppins"/>
          <w:sz w:val="21"/>
          <w:szCs w:val="21"/>
        </w:rPr>
        <w:t xml:space="preserve">, </w:t>
      </w:r>
      <w:r w:rsidR="00B97A94" w:rsidRPr="00B97A94">
        <w:rPr>
          <w:rFonts w:ascii="Poppins" w:eastAsia="Poppins" w:hAnsi="Poppins" w:cs="Poppins"/>
          <w:sz w:val="21"/>
          <w:szCs w:val="21"/>
        </w:rPr>
        <w:t>quedo de usted</w:t>
      </w:r>
      <w:r w:rsidRPr="00B97A94">
        <w:rPr>
          <w:rFonts w:ascii="Poppins" w:eastAsia="Poppins" w:hAnsi="Poppins" w:cs="Poppins"/>
          <w:sz w:val="21"/>
          <w:szCs w:val="21"/>
        </w:rPr>
        <w:t>.</w:t>
      </w:r>
    </w:p>
    <w:p w14:paraId="10EB9E91" w14:textId="77777777" w:rsidR="0022383D" w:rsidRDefault="0022383D" w:rsidP="008B28FC">
      <w:pPr>
        <w:spacing w:line="240" w:lineRule="auto"/>
        <w:jc w:val="both"/>
        <w:rPr>
          <w:rFonts w:ascii="Poppins" w:eastAsia="Poppins" w:hAnsi="Poppins" w:cs="Poppins"/>
        </w:rPr>
      </w:pPr>
    </w:p>
    <w:p w14:paraId="3A2EE35D" w14:textId="77777777" w:rsidR="0022383D" w:rsidRPr="00D75DC7" w:rsidRDefault="00000000" w:rsidP="008B28FC">
      <w:pPr>
        <w:spacing w:line="240" w:lineRule="auto"/>
        <w:rPr>
          <w:rFonts w:ascii="Poppins" w:eastAsia="Poppins" w:hAnsi="Poppins" w:cs="Poppins"/>
          <w:b/>
          <w:spacing w:val="100"/>
        </w:rPr>
      </w:pPr>
      <w:r w:rsidRPr="00D75DC7">
        <w:rPr>
          <w:rFonts w:ascii="Poppins" w:eastAsia="Poppins" w:hAnsi="Poppins" w:cs="Poppins"/>
          <w:b/>
          <w:spacing w:val="100"/>
        </w:rPr>
        <w:t>ATENTAMENTE</w:t>
      </w:r>
    </w:p>
    <w:p w14:paraId="33D53396" w14:textId="77777777" w:rsidR="0022383D" w:rsidRDefault="0022383D" w:rsidP="008B28FC">
      <w:pPr>
        <w:spacing w:line="240" w:lineRule="auto"/>
        <w:rPr>
          <w:rFonts w:ascii="Poppins" w:eastAsia="Poppins" w:hAnsi="Poppins" w:cs="Poppins"/>
          <w:b/>
        </w:rPr>
      </w:pPr>
    </w:p>
    <w:p w14:paraId="1528E24D" w14:textId="77777777" w:rsidR="0022383D" w:rsidRDefault="0022383D" w:rsidP="008B28FC">
      <w:pPr>
        <w:spacing w:line="240" w:lineRule="auto"/>
        <w:rPr>
          <w:rFonts w:ascii="Poppins" w:eastAsia="Poppins" w:hAnsi="Poppins" w:cs="Poppins"/>
          <w:b/>
        </w:rPr>
      </w:pPr>
    </w:p>
    <w:p w14:paraId="5C7E7186" w14:textId="77777777" w:rsidR="0022383D" w:rsidRDefault="0022383D" w:rsidP="008B28FC">
      <w:pPr>
        <w:spacing w:line="240" w:lineRule="auto"/>
        <w:rPr>
          <w:rFonts w:ascii="Poppins" w:eastAsia="Poppins" w:hAnsi="Poppins" w:cs="Poppins"/>
          <w:b/>
        </w:rPr>
      </w:pPr>
    </w:p>
    <w:p w14:paraId="79D5FB71" w14:textId="77777777" w:rsidR="0022383D" w:rsidRDefault="00000000" w:rsidP="008B28FC">
      <w:pPr>
        <w:spacing w:line="240" w:lineRule="auto"/>
        <w:rPr>
          <w:rFonts w:ascii="Poppins" w:eastAsia="Poppins" w:hAnsi="Poppins" w:cs="Poppins"/>
          <w:b/>
        </w:rPr>
      </w:pPr>
      <w:r>
        <w:rPr>
          <w:rFonts w:ascii="Poppins" w:eastAsia="Poppins" w:hAnsi="Poppins" w:cs="Poppins"/>
          <w:b/>
        </w:rPr>
        <w:t>L.C. HÉCTOR SERRANO CRUZ</w:t>
      </w:r>
    </w:p>
    <w:p w14:paraId="211C0F1F" w14:textId="497325C9" w:rsidR="0022383D" w:rsidRDefault="00000000" w:rsidP="008B28FC">
      <w:pPr>
        <w:spacing w:line="240" w:lineRule="auto"/>
        <w:rPr>
          <w:rFonts w:ascii="Poppins" w:eastAsia="Poppins" w:hAnsi="Poppins" w:cs="Poppins"/>
          <w:b/>
        </w:rPr>
      </w:pPr>
      <w:r>
        <w:rPr>
          <w:rFonts w:ascii="Poppins" w:eastAsia="Poppins" w:hAnsi="Poppins" w:cs="Poppins"/>
          <w:b/>
        </w:rPr>
        <w:t xml:space="preserve">SECRETARIO DE LA TESORERÍA </w:t>
      </w:r>
    </w:p>
    <w:p w14:paraId="42FEBBCD" w14:textId="77777777" w:rsidR="0022383D" w:rsidRDefault="0022383D" w:rsidP="008B28FC">
      <w:pPr>
        <w:spacing w:line="240" w:lineRule="auto"/>
        <w:jc w:val="both"/>
        <w:rPr>
          <w:rFonts w:ascii="Montserrat" w:eastAsia="Montserrat" w:hAnsi="Montserrat" w:cs="Montserrat"/>
          <w:sz w:val="12"/>
          <w:szCs w:val="12"/>
        </w:rPr>
      </w:pPr>
    </w:p>
    <w:p w14:paraId="75B8FF06" w14:textId="77777777" w:rsidR="00C40C83" w:rsidRDefault="00C40C83" w:rsidP="008B28FC">
      <w:pPr>
        <w:spacing w:line="240" w:lineRule="auto"/>
        <w:jc w:val="both"/>
        <w:rPr>
          <w:rFonts w:ascii="Montserrat" w:eastAsia="Montserrat" w:hAnsi="Montserrat" w:cs="Montserrat"/>
          <w:sz w:val="12"/>
          <w:szCs w:val="12"/>
        </w:rPr>
      </w:pPr>
    </w:p>
    <w:p w14:paraId="1B350C23" w14:textId="5DBA475B" w:rsidR="00C40C83" w:rsidRDefault="00C40C83" w:rsidP="008B28FC">
      <w:pPr>
        <w:spacing w:line="240" w:lineRule="auto"/>
        <w:jc w:val="both"/>
        <w:rPr>
          <w:rFonts w:ascii="Montserrat" w:eastAsia="Montserrat" w:hAnsi="Montserrat" w:cs="Montserrat"/>
          <w:sz w:val="12"/>
          <w:szCs w:val="12"/>
        </w:rPr>
      </w:pPr>
      <w:r>
        <w:rPr>
          <w:rFonts w:ascii="Montserrat" w:eastAsia="Montserrat" w:hAnsi="Montserrat" w:cs="Montserrat"/>
          <w:sz w:val="12"/>
          <w:szCs w:val="12"/>
        </w:rPr>
        <w:t xml:space="preserve">VALIDÓ: M. EN D.F. OSCAR MÁRQUEZ CARBAJAL – </w:t>
      </w:r>
      <w:r w:rsidR="00C51E79">
        <w:rPr>
          <w:rFonts w:ascii="Montserrat" w:eastAsia="Montserrat" w:hAnsi="Montserrat" w:cs="Montserrat"/>
          <w:sz w:val="12"/>
          <w:szCs w:val="12"/>
        </w:rPr>
        <w:t xml:space="preserve">DIRECTOR GENERAL DE VINCULACIÓN, CONTROL Y SEGUIMIENTO </w:t>
      </w:r>
    </w:p>
    <w:p w14:paraId="6498F656" w14:textId="68A625FD" w:rsidR="00156E7F" w:rsidRDefault="00000000" w:rsidP="008B28FC">
      <w:pPr>
        <w:spacing w:line="240" w:lineRule="auto"/>
        <w:jc w:val="both"/>
        <w:rPr>
          <w:rFonts w:ascii="Montserrat" w:eastAsia="Montserrat" w:hAnsi="Montserrat" w:cs="Montserrat"/>
          <w:sz w:val="12"/>
          <w:szCs w:val="12"/>
        </w:rPr>
      </w:pPr>
      <w:r>
        <w:rPr>
          <w:rFonts w:ascii="Montserrat" w:eastAsia="Montserrat" w:hAnsi="Montserrat" w:cs="Montserrat"/>
          <w:sz w:val="12"/>
          <w:szCs w:val="12"/>
        </w:rPr>
        <w:t xml:space="preserve">AUTORIZÓ: </w:t>
      </w:r>
      <w:r w:rsidR="00156E7F" w:rsidRPr="00FF1BA6">
        <w:rPr>
          <w:rFonts w:ascii="Montserrat" w:eastAsia="Montserrat" w:hAnsi="Montserrat" w:cs="Montserrat"/>
          <w:sz w:val="12"/>
          <w:szCs w:val="12"/>
        </w:rPr>
        <w:t>L.C. BRENDA LILIANA HERNÁNDEZ LABRA</w:t>
      </w:r>
      <w:r w:rsidR="00156E7F">
        <w:rPr>
          <w:rFonts w:ascii="Montserrat" w:eastAsia="Montserrat" w:hAnsi="Montserrat" w:cs="Montserrat"/>
          <w:sz w:val="12"/>
          <w:szCs w:val="12"/>
        </w:rPr>
        <w:t xml:space="preserve"> - </w:t>
      </w:r>
      <w:r w:rsidR="00156E7F" w:rsidRPr="00FF1BA6">
        <w:rPr>
          <w:rFonts w:ascii="Montserrat" w:eastAsia="Montserrat" w:hAnsi="Montserrat" w:cs="Montserrat"/>
          <w:sz w:val="12"/>
          <w:szCs w:val="12"/>
        </w:rPr>
        <w:t xml:space="preserve">DIRECTORA </w:t>
      </w:r>
      <w:r w:rsidR="00C51E79">
        <w:rPr>
          <w:rFonts w:ascii="Montserrat" w:eastAsia="Montserrat" w:hAnsi="Montserrat" w:cs="Montserrat"/>
          <w:sz w:val="12"/>
          <w:szCs w:val="12"/>
        </w:rPr>
        <w:t xml:space="preserve">GENERAL </w:t>
      </w:r>
      <w:r w:rsidR="00156E7F" w:rsidRPr="00FF1BA6">
        <w:rPr>
          <w:rFonts w:ascii="Montserrat" w:eastAsia="Montserrat" w:hAnsi="Montserrat" w:cs="Montserrat"/>
          <w:sz w:val="12"/>
          <w:szCs w:val="12"/>
        </w:rPr>
        <w:t>DE PRESUPUESTO Y CONTABILIDAD</w:t>
      </w:r>
    </w:p>
    <w:p w14:paraId="09A41AF0" w14:textId="574D2341" w:rsidR="00765506" w:rsidRDefault="00156E7F" w:rsidP="00990FB9">
      <w:pPr>
        <w:spacing w:line="240" w:lineRule="auto"/>
        <w:jc w:val="both"/>
        <w:rPr>
          <w:rFonts w:ascii="Montserrat" w:eastAsia="Montserrat" w:hAnsi="Montserrat" w:cs="Montserrat"/>
          <w:sz w:val="12"/>
          <w:szCs w:val="12"/>
        </w:rPr>
      </w:pPr>
      <w:r>
        <w:rPr>
          <w:rFonts w:ascii="Montserrat" w:eastAsia="Montserrat" w:hAnsi="Montserrat" w:cs="Montserrat"/>
          <w:sz w:val="12"/>
          <w:szCs w:val="12"/>
        </w:rPr>
        <w:t xml:space="preserve">ELABORÓ: </w:t>
      </w:r>
      <w:r w:rsidR="006E5FB4">
        <w:rPr>
          <w:rFonts w:ascii="Montserrat" w:eastAsia="Montserrat" w:hAnsi="Montserrat" w:cs="Montserrat"/>
          <w:sz w:val="12"/>
          <w:szCs w:val="12"/>
        </w:rPr>
        <w:t>ARGELIA ILLALY LUCERO LOPEZ-AUXILIAR ADMINISTRATIVO</w:t>
      </w:r>
    </w:p>
    <w:sectPr w:rsidR="00765506" w:rsidSect="00780C04">
      <w:headerReference w:type="default" r:id="rId8"/>
      <w:footerReference w:type="default" r:id="rId9"/>
      <w:pgSz w:w="12240" w:h="15840"/>
      <w:pgMar w:top="2268" w:right="1467" w:bottom="1276" w:left="1418" w:header="720"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88FA0" w14:textId="77777777" w:rsidR="00B4291D" w:rsidRDefault="00B4291D">
      <w:pPr>
        <w:spacing w:line="240" w:lineRule="auto"/>
      </w:pPr>
      <w:r>
        <w:separator/>
      </w:r>
    </w:p>
  </w:endnote>
  <w:endnote w:type="continuationSeparator" w:id="0">
    <w:p w14:paraId="311205CA" w14:textId="77777777" w:rsidR="00B4291D" w:rsidRDefault="00B429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5FD27D49-0B9C-4365-856F-97F10D667831}"/>
    <w:embedBold r:id="rId2" w:fontKey="{4F71CA47-93D2-41F7-8675-261251BE1C5D}"/>
  </w:font>
  <w:font w:name="Montserrat">
    <w:charset w:val="00"/>
    <w:family w:val="auto"/>
    <w:pitch w:val="variable"/>
    <w:sig w:usb0="2000020F" w:usb1="00000003" w:usb2="00000000" w:usb3="00000000" w:csb0="00000197" w:csb1="00000000"/>
    <w:embedRegular r:id="rId3" w:fontKey="{D2C64936-8BCF-4FE6-8F20-DC47F30739AF}"/>
  </w:font>
  <w:font w:name="Calibri">
    <w:panose1 w:val="020F0502020204030204"/>
    <w:charset w:val="00"/>
    <w:family w:val="swiss"/>
    <w:pitch w:val="variable"/>
    <w:sig w:usb0="E4002EFF" w:usb1="C000247B" w:usb2="00000009" w:usb3="00000000" w:csb0="000001FF" w:csb1="00000000"/>
    <w:embedRegular r:id="rId4" w:fontKey="{17352913-AA00-4A59-8A27-320806FFB7A4}"/>
  </w:font>
  <w:font w:name="Cambria">
    <w:panose1 w:val="02040503050406030204"/>
    <w:charset w:val="00"/>
    <w:family w:val="roman"/>
    <w:pitch w:val="variable"/>
    <w:sig w:usb0="E00006FF" w:usb1="420024FF" w:usb2="02000000" w:usb3="00000000" w:csb0="0000019F" w:csb1="00000000"/>
    <w:embedRegular r:id="rId5" w:fontKey="{E383901A-7FA4-4B6C-AD58-73B183217D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CED6" w14:textId="05E9A98B" w:rsidR="0022383D" w:rsidRDefault="00576D10" w:rsidP="00780C04">
    <w:pPr>
      <w:tabs>
        <w:tab w:val="left" w:pos="8535"/>
      </w:tabs>
      <w:jc w:val="both"/>
      <w:rPr>
        <w:color w:val="000000"/>
      </w:rPr>
    </w:pPr>
    <w:r>
      <w:rPr>
        <w:noProof/>
      </w:rPr>
      <mc:AlternateContent>
        <mc:Choice Requires="wps">
          <w:drawing>
            <wp:anchor distT="0" distB="0" distL="114300" distR="114300" simplePos="0" relativeHeight="251659264" behindDoc="0" locked="0" layoutInCell="1" hidden="0" allowOverlap="1" wp14:anchorId="19EE6147" wp14:editId="0C7BADAA">
              <wp:simplePos x="0" y="0"/>
              <wp:positionH relativeFrom="column">
                <wp:posOffset>4467860</wp:posOffset>
              </wp:positionH>
              <wp:positionV relativeFrom="paragraph">
                <wp:posOffset>-465455</wp:posOffset>
              </wp:positionV>
              <wp:extent cx="2051685" cy="641350"/>
              <wp:effectExtent l="0" t="0" r="0" b="6350"/>
              <wp:wrapNone/>
              <wp:docPr id="1924355049" name="Rectángulo 1924355049"/>
              <wp:cNvGraphicFramePr/>
              <a:graphic xmlns:a="http://schemas.openxmlformats.org/drawingml/2006/main">
                <a:graphicData uri="http://schemas.microsoft.com/office/word/2010/wordprocessingShape">
                  <wps:wsp>
                    <wps:cNvSpPr/>
                    <wps:spPr>
                      <a:xfrm>
                        <a:off x="0" y="0"/>
                        <a:ext cx="2051685" cy="641350"/>
                      </a:xfrm>
                      <a:prstGeom prst="rect">
                        <a:avLst/>
                      </a:prstGeom>
                      <a:noFill/>
                      <a:ln>
                        <a:noFill/>
                      </a:ln>
                    </wps:spPr>
                    <wps:txbx>
                      <w:txbxContent>
                        <w:p w14:paraId="240ED80C"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 xml:space="preserve">Calle Plaza Independencia. </w:t>
                          </w:r>
                        </w:p>
                        <w:p w14:paraId="6883168E"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 xml:space="preserve">Colonia Centro #106 Edificio Orba Primer Piso; C.P. 42000; Pachuca de Soto; </w:t>
                          </w:r>
                          <w:proofErr w:type="spellStart"/>
                          <w:r w:rsidRPr="00DC32C3">
                            <w:rPr>
                              <w:rFonts w:ascii="Poppins" w:eastAsia="Poppins" w:hAnsi="Poppins" w:cs="Poppins"/>
                              <w:color w:val="000000"/>
                              <w:sz w:val="14"/>
                              <w:szCs w:val="14"/>
                            </w:rPr>
                            <w:t>Hgo</w:t>
                          </w:r>
                          <w:proofErr w:type="spellEnd"/>
                          <w:r w:rsidRPr="00DC32C3">
                            <w:rPr>
                              <w:rFonts w:ascii="Poppins" w:eastAsia="Poppins" w:hAnsi="Poppins" w:cs="Poppins"/>
                              <w:color w:val="000000"/>
                              <w:sz w:val="14"/>
                              <w:szCs w:val="14"/>
                            </w:rPr>
                            <w:t>.</w:t>
                          </w:r>
                        </w:p>
                        <w:p w14:paraId="08052965"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Tel. (771) 71-79-480 Ext. 4101</w:t>
                          </w:r>
                        </w:p>
                        <w:p w14:paraId="4911B912" w14:textId="77777777" w:rsidR="0022383D" w:rsidRPr="00DC32C3" w:rsidRDefault="0022383D">
                          <w:pPr>
                            <w:spacing w:line="275" w:lineRule="auto"/>
                            <w:textDirection w:val="btLr"/>
                            <w:rPr>
                              <w:sz w:val="14"/>
                              <w:szCs w:val="14"/>
                            </w:rPr>
                          </w:pPr>
                        </w:p>
                      </w:txbxContent>
                    </wps:txbx>
                    <wps:bodyPr spcFirstLastPara="1" wrap="square" lIns="91425" tIns="45700" rIns="91425" bIns="45700" anchor="t" anchorCtr="0">
                      <a:noAutofit/>
                    </wps:bodyPr>
                  </wps:wsp>
                </a:graphicData>
              </a:graphic>
            </wp:anchor>
          </w:drawing>
        </mc:Choice>
        <mc:Fallback>
          <w:pict>
            <v:rect w14:anchorId="19EE6147" id="Rectángulo 1924355049" o:spid="_x0000_s1026" style="position:absolute;left:0;text-align:left;margin-left:351.8pt;margin-top:-36.65pt;width:161.55pt;height:5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" filled="f" stroked="f">
              <v:textbox inset="2.53958mm,1.2694mm,2.53958mm,1.2694mm">
                <w:txbxContent>
                  <w:p w14:paraId="240ED80C"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 xml:space="preserve">Calle Plaza Independencia. </w:t>
                    </w:r>
                  </w:p>
                  <w:p w14:paraId="6883168E"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 xml:space="preserve">Colonia Centro #106 Edificio Orba Primer Piso; C.P. 42000; Pachuca de Soto; </w:t>
                    </w:r>
                    <w:proofErr w:type="spellStart"/>
                    <w:r w:rsidRPr="00DC32C3">
                      <w:rPr>
                        <w:rFonts w:ascii="Poppins" w:eastAsia="Poppins" w:hAnsi="Poppins" w:cs="Poppins"/>
                        <w:color w:val="000000"/>
                        <w:sz w:val="14"/>
                        <w:szCs w:val="14"/>
                      </w:rPr>
                      <w:t>Hgo</w:t>
                    </w:r>
                    <w:proofErr w:type="spellEnd"/>
                    <w:r w:rsidRPr="00DC32C3">
                      <w:rPr>
                        <w:rFonts w:ascii="Poppins" w:eastAsia="Poppins" w:hAnsi="Poppins" w:cs="Poppins"/>
                        <w:color w:val="000000"/>
                        <w:sz w:val="14"/>
                        <w:szCs w:val="14"/>
                      </w:rPr>
                      <w:t>.</w:t>
                    </w:r>
                  </w:p>
                  <w:p w14:paraId="08052965"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Tel. (771) 71-79-480 Ext. 4101</w:t>
                    </w:r>
                  </w:p>
                  <w:p w14:paraId="4911B912" w14:textId="77777777" w:rsidR="0022383D" w:rsidRPr="00DC32C3" w:rsidRDefault="0022383D">
                    <w:pPr>
                      <w:spacing w:line="275" w:lineRule="auto"/>
                      <w:textDirection w:val="btLr"/>
                      <w:rPr>
                        <w:sz w:val="14"/>
                        <w:szCs w:val="14"/>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41903" w14:textId="77777777" w:rsidR="00B4291D" w:rsidRDefault="00B4291D">
      <w:pPr>
        <w:spacing w:line="240" w:lineRule="auto"/>
      </w:pPr>
      <w:r>
        <w:separator/>
      </w:r>
    </w:p>
  </w:footnote>
  <w:footnote w:type="continuationSeparator" w:id="0">
    <w:p w14:paraId="37427E1B" w14:textId="77777777" w:rsidR="00B4291D" w:rsidRDefault="00B429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2828" w14:textId="48C137E1" w:rsidR="0022383D" w:rsidRDefault="00000000">
    <w:pPr>
      <w:pBdr>
        <w:top w:val="nil"/>
        <w:left w:val="nil"/>
        <w:bottom w:val="nil"/>
        <w:right w:val="nil"/>
        <w:between w:val="nil"/>
      </w:pBdr>
      <w:tabs>
        <w:tab w:val="center" w:pos="4419"/>
        <w:tab w:val="right" w:pos="8838"/>
      </w:tabs>
      <w:spacing w:line="240" w:lineRule="auto"/>
      <w:rPr>
        <w:color w:val="000000"/>
      </w:rPr>
    </w:pPr>
    <w:r>
      <w:rPr>
        <w:noProof/>
        <w:color w:val="000000"/>
      </w:rPr>
      <w:drawing>
        <wp:anchor distT="0" distB="0" distL="0" distR="0" simplePos="0" relativeHeight="251658240" behindDoc="1" locked="0" layoutInCell="1" hidden="0" allowOverlap="1" wp14:anchorId="5EDE7CB2" wp14:editId="18629B59">
          <wp:simplePos x="0" y="0"/>
          <wp:positionH relativeFrom="page">
            <wp:posOffset>44450</wp:posOffset>
          </wp:positionH>
          <wp:positionV relativeFrom="page">
            <wp:posOffset>171450</wp:posOffset>
          </wp:positionV>
          <wp:extent cx="7766685" cy="9896475"/>
          <wp:effectExtent l="0" t="0" r="0" b="0"/>
          <wp:wrapNone/>
          <wp:docPr id="778012997" name="image1.png" descr="Icon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con confianza media"/>
                  <pic:cNvPicPr preferRelativeResize="0"/>
                </pic:nvPicPr>
                <pic:blipFill>
                  <a:blip r:embed="rId1"/>
                  <a:srcRect t="2747" b="-299"/>
                  <a:stretch>
                    <a:fillRect/>
                  </a:stretch>
                </pic:blipFill>
                <pic:spPr>
                  <a:xfrm>
                    <a:off x="0" y="0"/>
                    <a:ext cx="7766685" cy="9896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55CF"/>
    <w:multiLevelType w:val="hybridMultilevel"/>
    <w:tmpl w:val="61FEBA0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1245EF8"/>
    <w:multiLevelType w:val="multilevel"/>
    <w:tmpl w:val="19D66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946D90"/>
    <w:multiLevelType w:val="multilevel"/>
    <w:tmpl w:val="26BC6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387A1C"/>
    <w:multiLevelType w:val="multilevel"/>
    <w:tmpl w:val="BE9C1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6E58CF"/>
    <w:multiLevelType w:val="multilevel"/>
    <w:tmpl w:val="ADFAE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CF53F2"/>
    <w:multiLevelType w:val="hybridMultilevel"/>
    <w:tmpl w:val="5F92D172"/>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5E4731"/>
    <w:multiLevelType w:val="multilevel"/>
    <w:tmpl w:val="F1FE2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F9618A3"/>
    <w:multiLevelType w:val="hybridMultilevel"/>
    <w:tmpl w:val="B7E2FE78"/>
    <w:lvl w:ilvl="0" w:tplc="F8044F30">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101247C0"/>
    <w:multiLevelType w:val="hybridMultilevel"/>
    <w:tmpl w:val="BCCEE0F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5A2126E"/>
    <w:multiLevelType w:val="hybridMultilevel"/>
    <w:tmpl w:val="7FF43B7E"/>
    <w:lvl w:ilvl="0" w:tplc="F8044F30">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9B7FE4"/>
    <w:multiLevelType w:val="multilevel"/>
    <w:tmpl w:val="06E24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A282A22"/>
    <w:multiLevelType w:val="multilevel"/>
    <w:tmpl w:val="06E24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2747EB3"/>
    <w:multiLevelType w:val="multilevel"/>
    <w:tmpl w:val="C74A0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8F91766"/>
    <w:multiLevelType w:val="hybridMultilevel"/>
    <w:tmpl w:val="BEA65D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2A215D28"/>
    <w:multiLevelType w:val="multilevel"/>
    <w:tmpl w:val="26BC6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B0766F"/>
    <w:multiLevelType w:val="hybridMultilevel"/>
    <w:tmpl w:val="B2EA6CA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43524C1"/>
    <w:multiLevelType w:val="multilevel"/>
    <w:tmpl w:val="599E8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5CC2407"/>
    <w:multiLevelType w:val="multilevel"/>
    <w:tmpl w:val="B010C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6077420"/>
    <w:multiLevelType w:val="hybridMultilevel"/>
    <w:tmpl w:val="BFDAB530"/>
    <w:lvl w:ilvl="0" w:tplc="68829946">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9150E34"/>
    <w:multiLevelType w:val="hybridMultilevel"/>
    <w:tmpl w:val="159076A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3D354F57"/>
    <w:multiLevelType w:val="multilevel"/>
    <w:tmpl w:val="FA6ED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F450E15"/>
    <w:multiLevelType w:val="multilevel"/>
    <w:tmpl w:val="C218B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FCB12D3"/>
    <w:multiLevelType w:val="multilevel"/>
    <w:tmpl w:val="93325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ED45BD0"/>
    <w:multiLevelType w:val="hybridMultilevel"/>
    <w:tmpl w:val="021EB164"/>
    <w:lvl w:ilvl="0" w:tplc="F8044F30">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51724F77"/>
    <w:multiLevelType w:val="multilevel"/>
    <w:tmpl w:val="802A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E496C30"/>
    <w:multiLevelType w:val="hybridMultilevel"/>
    <w:tmpl w:val="A87AF2C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62883850"/>
    <w:multiLevelType w:val="hybridMultilevel"/>
    <w:tmpl w:val="D7F8C664"/>
    <w:lvl w:ilvl="0" w:tplc="70DE9236">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63DB0A64"/>
    <w:multiLevelType w:val="hybridMultilevel"/>
    <w:tmpl w:val="9F5C09B6"/>
    <w:lvl w:ilvl="0" w:tplc="F8044F30">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15:restartNumberingAfterBreak="0">
    <w:nsid w:val="68CC1AB8"/>
    <w:multiLevelType w:val="multilevel"/>
    <w:tmpl w:val="66AAF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F1D6972"/>
    <w:multiLevelType w:val="multilevel"/>
    <w:tmpl w:val="308CD6A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0" w15:restartNumberingAfterBreak="0">
    <w:nsid w:val="700D6E5A"/>
    <w:multiLevelType w:val="multilevel"/>
    <w:tmpl w:val="82CE8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1C1704"/>
    <w:multiLevelType w:val="multilevel"/>
    <w:tmpl w:val="57945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3170E9E"/>
    <w:multiLevelType w:val="hybridMultilevel"/>
    <w:tmpl w:val="B73E65E0"/>
    <w:lvl w:ilvl="0" w:tplc="A3F8CEAA">
      <w:start w:val="1"/>
      <w:numFmt w:val="decimal"/>
      <w:lvlText w:val="%1."/>
      <w:lvlJc w:val="left"/>
      <w:pPr>
        <w:ind w:left="720" w:hanging="360"/>
      </w:pPr>
      <w:rPr>
        <w:b/>
        <w:bCs w:val="0"/>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3" w15:restartNumberingAfterBreak="0">
    <w:nsid w:val="73B94985"/>
    <w:multiLevelType w:val="multilevel"/>
    <w:tmpl w:val="7AEE6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7C21EF4"/>
    <w:multiLevelType w:val="multilevel"/>
    <w:tmpl w:val="5BC4E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B786EF0"/>
    <w:multiLevelType w:val="hybridMultilevel"/>
    <w:tmpl w:val="79FC14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7DD64A67"/>
    <w:multiLevelType w:val="multilevel"/>
    <w:tmpl w:val="17B4C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16130116">
    <w:abstractNumId w:val="33"/>
  </w:num>
  <w:num w:numId="2" w16cid:durableId="1090273506">
    <w:abstractNumId w:val="29"/>
  </w:num>
  <w:num w:numId="3" w16cid:durableId="1018506583">
    <w:abstractNumId w:val="20"/>
  </w:num>
  <w:num w:numId="4" w16cid:durableId="796266495">
    <w:abstractNumId w:val="21"/>
  </w:num>
  <w:num w:numId="5" w16cid:durableId="538861524">
    <w:abstractNumId w:val="12"/>
  </w:num>
  <w:num w:numId="6" w16cid:durableId="548955274">
    <w:abstractNumId w:val="30"/>
  </w:num>
  <w:num w:numId="7" w16cid:durableId="681972492">
    <w:abstractNumId w:val="31"/>
  </w:num>
  <w:num w:numId="8" w16cid:durableId="1813132440">
    <w:abstractNumId w:val="4"/>
  </w:num>
  <w:num w:numId="9" w16cid:durableId="858080480">
    <w:abstractNumId w:val="16"/>
  </w:num>
  <w:num w:numId="10" w16cid:durableId="657608962">
    <w:abstractNumId w:val="22"/>
  </w:num>
  <w:num w:numId="11" w16cid:durableId="754932929">
    <w:abstractNumId w:val="11"/>
  </w:num>
  <w:num w:numId="12" w16cid:durableId="1450662060">
    <w:abstractNumId w:val="28"/>
  </w:num>
  <w:num w:numId="13" w16cid:durableId="408581396">
    <w:abstractNumId w:val="34"/>
  </w:num>
  <w:num w:numId="14" w16cid:durableId="1785494927">
    <w:abstractNumId w:val="6"/>
  </w:num>
  <w:num w:numId="15" w16cid:durableId="227352333">
    <w:abstractNumId w:val="17"/>
  </w:num>
  <w:num w:numId="16" w16cid:durableId="162547535">
    <w:abstractNumId w:val="14"/>
  </w:num>
  <w:num w:numId="17" w16cid:durableId="2080902236">
    <w:abstractNumId w:val="36"/>
  </w:num>
  <w:num w:numId="18" w16cid:durableId="1761750693">
    <w:abstractNumId w:val="3"/>
  </w:num>
  <w:num w:numId="19" w16cid:durableId="666518559">
    <w:abstractNumId w:val="1"/>
  </w:num>
  <w:num w:numId="20" w16cid:durableId="327253389">
    <w:abstractNumId w:val="24"/>
  </w:num>
  <w:num w:numId="21" w16cid:durableId="210263540">
    <w:abstractNumId w:val="2"/>
  </w:num>
  <w:num w:numId="22" w16cid:durableId="366610917">
    <w:abstractNumId w:val="10"/>
  </w:num>
  <w:num w:numId="23" w16cid:durableId="306326126">
    <w:abstractNumId w:val="35"/>
  </w:num>
  <w:num w:numId="24" w16cid:durableId="1980189670">
    <w:abstractNumId w:val="32"/>
  </w:num>
  <w:num w:numId="25" w16cid:durableId="172771180">
    <w:abstractNumId w:val="18"/>
  </w:num>
  <w:num w:numId="26" w16cid:durableId="1969311017">
    <w:abstractNumId w:val="26"/>
  </w:num>
  <w:num w:numId="27" w16cid:durableId="1431006761">
    <w:abstractNumId w:val="25"/>
  </w:num>
  <w:num w:numId="28" w16cid:durableId="899171159">
    <w:abstractNumId w:val="5"/>
  </w:num>
  <w:num w:numId="29" w16cid:durableId="1523084268">
    <w:abstractNumId w:val="0"/>
  </w:num>
  <w:num w:numId="30" w16cid:durableId="2127461357">
    <w:abstractNumId w:val="8"/>
  </w:num>
  <w:num w:numId="31" w16cid:durableId="399643172">
    <w:abstractNumId w:val="15"/>
  </w:num>
  <w:num w:numId="32" w16cid:durableId="1101727524">
    <w:abstractNumId w:val="7"/>
  </w:num>
  <w:num w:numId="33" w16cid:durableId="853229106">
    <w:abstractNumId w:val="23"/>
  </w:num>
  <w:num w:numId="34" w16cid:durableId="872691270">
    <w:abstractNumId w:val="27"/>
  </w:num>
  <w:num w:numId="35" w16cid:durableId="2091806535">
    <w:abstractNumId w:val="19"/>
  </w:num>
  <w:num w:numId="36" w16cid:durableId="981883400">
    <w:abstractNumId w:val="9"/>
  </w:num>
  <w:num w:numId="37" w16cid:durableId="18514043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83D"/>
    <w:rsid w:val="00010A88"/>
    <w:rsid w:val="000318E0"/>
    <w:rsid w:val="0008154A"/>
    <w:rsid w:val="00156E7F"/>
    <w:rsid w:val="001777AD"/>
    <w:rsid w:val="001B0F7F"/>
    <w:rsid w:val="00202D65"/>
    <w:rsid w:val="002069CD"/>
    <w:rsid w:val="002069DE"/>
    <w:rsid w:val="0022383D"/>
    <w:rsid w:val="00234BB1"/>
    <w:rsid w:val="002D20BF"/>
    <w:rsid w:val="002F7F11"/>
    <w:rsid w:val="00354824"/>
    <w:rsid w:val="00366FBC"/>
    <w:rsid w:val="00397954"/>
    <w:rsid w:val="003B4C2B"/>
    <w:rsid w:val="003C2858"/>
    <w:rsid w:val="003C66C8"/>
    <w:rsid w:val="00454CE3"/>
    <w:rsid w:val="00463889"/>
    <w:rsid w:val="00473E03"/>
    <w:rsid w:val="004C7F3D"/>
    <w:rsid w:val="004E5635"/>
    <w:rsid w:val="005026F1"/>
    <w:rsid w:val="00505897"/>
    <w:rsid w:val="00533018"/>
    <w:rsid w:val="00564D3F"/>
    <w:rsid w:val="00576D10"/>
    <w:rsid w:val="005C7770"/>
    <w:rsid w:val="0060333A"/>
    <w:rsid w:val="00610834"/>
    <w:rsid w:val="00665A66"/>
    <w:rsid w:val="00667DC5"/>
    <w:rsid w:val="0069562D"/>
    <w:rsid w:val="006A5D3F"/>
    <w:rsid w:val="006C0888"/>
    <w:rsid w:val="006E5FB4"/>
    <w:rsid w:val="00765506"/>
    <w:rsid w:val="00777FD8"/>
    <w:rsid w:val="00780C04"/>
    <w:rsid w:val="007A0B65"/>
    <w:rsid w:val="007B1D3C"/>
    <w:rsid w:val="007C306E"/>
    <w:rsid w:val="007D54A9"/>
    <w:rsid w:val="007F5F2C"/>
    <w:rsid w:val="008354B8"/>
    <w:rsid w:val="00897A55"/>
    <w:rsid w:val="008B20A2"/>
    <w:rsid w:val="008B28FC"/>
    <w:rsid w:val="009601E7"/>
    <w:rsid w:val="009718C9"/>
    <w:rsid w:val="00987AAE"/>
    <w:rsid w:val="00990FB9"/>
    <w:rsid w:val="009C5452"/>
    <w:rsid w:val="00A05575"/>
    <w:rsid w:val="00A15428"/>
    <w:rsid w:val="00AB1E4E"/>
    <w:rsid w:val="00AD6963"/>
    <w:rsid w:val="00AE54C5"/>
    <w:rsid w:val="00B20F35"/>
    <w:rsid w:val="00B41107"/>
    <w:rsid w:val="00B4291D"/>
    <w:rsid w:val="00B47107"/>
    <w:rsid w:val="00B618F1"/>
    <w:rsid w:val="00B73228"/>
    <w:rsid w:val="00B97A94"/>
    <w:rsid w:val="00BE243D"/>
    <w:rsid w:val="00C33017"/>
    <w:rsid w:val="00C40C83"/>
    <w:rsid w:val="00C4448B"/>
    <w:rsid w:val="00C51E79"/>
    <w:rsid w:val="00CA5CE4"/>
    <w:rsid w:val="00CB60C8"/>
    <w:rsid w:val="00CC4C48"/>
    <w:rsid w:val="00D75DC7"/>
    <w:rsid w:val="00D82C79"/>
    <w:rsid w:val="00D83E0C"/>
    <w:rsid w:val="00DA05A3"/>
    <w:rsid w:val="00DA575E"/>
    <w:rsid w:val="00DC174C"/>
    <w:rsid w:val="00DC32C3"/>
    <w:rsid w:val="00DE13DB"/>
    <w:rsid w:val="00E0247D"/>
    <w:rsid w:val="00E776B2"/>
    <w:rsid w:val="00EA67C6"/>
    <w:rsid w:val="00ED34B0"/>
    <w:rsid w:val="00EE1B42"/>
    <w:rsid w:val="00EE3F96"/>
    <w:rsid w:val="00FD19F3"/>
    <w:rsid w:val="00FF1BA6"/>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4DB79"/>
  <w15:docId w15:val="{91271125-2114-470B-9802-A456F612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419"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E323E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323EC"/>
  </w:style>
  <w:style w:type="paragraph" w:styleId="Piedepgina">
    <w:name w:val="footer"/>
    <w:basedOn w:val="Normal"/>
    <w:link w:val="PiedepginaCar"/>
    <w:uiPriority w:val="99"/>
    <w:unhideWhenUsed/>
    <w:rsid w:val="00E323E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323EC"/>
  </w:style>
  <w:style w:type="paragraph" w:styleId="Prrafodelista">
    <w:name w:val="List Paragraph"/>
    <w:basedOn w:val="Normal"/>
    <w:uiPriority w:val="34"/>
    <w:qFormat/>
    <w:rsid w:val="005067AA"/>
    <w:pPr>
      <w:ind w:left="720"/>
      <w:contextualSpacing/>
    </w:pPr>
  </w:style>
  <w:style w:type="paragraph" w:styleId="Textoindependiente">
    <w:name w:val="Body Text"/>
    <w:basedOn w:val="Normal"/>
    <w:link w:val="TextoindependienteCar"/>
    <w:uiPriority w:val="1"/>
    <w:qFormat/>
    <w:rsid w:val="009025C6"/>
    <w:pPr>
      <w:widowControl w:val="0"/>
      <w:autoSpaceDE w:val="0"/>
      <w:autoSpaceDN w:val="0"/>
      <w:spacing w:line="240" w:lineRule="auto"/>
    </w:pPr>
    <w:rPr>
      <w:sz w:val="24"/>
      <w:szCs w:val="24"/>
      <w:lang w:val="es-ES" w:eastAsia="es-ES" w:bidi="es-ES"/>
    </w:rPr>
  </w:style>
  <w:style w:type="character" w:customStyle="1" w:styleId="TextoindependienteCar">
    <w:name w:val="Texto independiente Car"/>
    <w:basedOn w:val="Fuentedeprrafopredeter"/>
    <w:link w:val="Textoindependiente"/>
    <w:uiPriority w:val="1"/>
    <w:rsid w:val="009025C6"/>
    <w:rPr>
      <w:sz w:val="24"/>
      <w:szCs w:val="24"/>
      <w:lang w:val="es-ES" w:eastAsia="es-ES" w:bidi="es-ES"/>
    </w:rPr>
  </w:style>
  <w:style w:type="table" w:styleId="Tablaconcuadrcula">
    <w:name w:val="Table Grid"/>
    <w:basedOn w:val="Tablanormal"/>
    <w:uiPriority w:val="39"/>
    <w:rsid w:val="00D241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5488A"/>
    <w:rPr>
      <w:sz w:val="16"/>
      <w:szCs w:val="16"/>
    </w:rPr>
  </w:style>
  <w:style w:type="paragraph" w:styleId="Textocomentario">
    <w:name w:val="annotation text"/>
    <w:basedOn w:val="Normal"/>
    <w:link w:val="TextocomentarioCar"/>
    <w:uiPriority w:val="99"/>
    <w:semiHidden/>
    <w:unhideWhenUsed/>
    <w:rsid w:val="00E548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488A"/>
    <w:rPr>
      <w:sz w:val="20"/>
      <w:szCs w:val="20"/>
    </w:rPr>
  </w:style>
  <w:style w:type="paragraph" w:styleId="Asuntodelcomentario">
    <w:name w:val="annotation subject"/>
    <w:basedOn w:val="Textocomentario"/>
    <w:next w:val="Textocomentario"/>
    <w:link w:val="AsuntodelcomentarioCar"/>
    <w:uiPriority w:val="99"/>
    <w:semiHidden/>
    <w:unhideWhenUsed/>
    <w:rsid w:val="00E5488A"/>
    <w:rPr>
      <w:b/>
      <w:bCs/>
    </w:rPr>
  </w:style>
  <w:style w:type="character" w:customStyle="1" w:styleId="AsuntodelcomentarioCar">
    <w:name w:val="Asunto del comentario Car"/>
    <w:basedOn w:val="TextocomentarioCar"/>
    <w:link w:val="Asuntodelcomentario"/>
    <w:uiPriority w:val="99"/>
    <w:semiHidden/>
    <w:rsid w:val="00E5488A"/>
    <w:rPr>
      <w:b/>
      <w:bCs/>
      <w:sz w:val="20"/>
      <w:szCs w:val="20"/>
    </w:rPr>
  </w:style>
  <w:style w:type="character" w:styleId="Hipervnculo">
    <w:name w:val="Hyperlink"/>
    <w:basedOn w:val="Fuentedeprrafopredeter"/>
    <w:uiPriority w:val="99"/>
    <w:unhideWhenUsed/>
    <w:rsid w:val="004504EE"/>
    <w:rPr>
      <w:color w:val="0000FF" w:themeColor="hyperlink"/>
      <w:u w:val="single"/>
    </w:rPr>
  </w:style>
  <w:style w:type="character" w:styleId="Mencinsinresolver">
    <w:name w:val="Unresolved Mention"/>
    <w:basedOn w:val="Fuentedeprrafopredeter"/>
    <w:uiPriority w:val="99"/>
    <w:semiHidden/>
    <w:unhideWhenUsed/>
    <w:rsid w:val="004504EE"/>
    <w:rPr>
      <w:color w:val="605E5C"/>
      <w:shd w:val="clear" w:color="auto" w:fill="E1DFDD"/>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pPr>
      <w:spacing w:line="240" w:lineRule="auto"/>
    </w:pPr>
    <w:tblPr>
      <w:tblStyleRowBandSize w:val="1"/>
      <w:tblStyleColBandSize w:val="1"/>
      <w:tblCellMar>
        <w:left w:w="108" w:type="dxa"/>
        <w:right w:w="108"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pPr>
      <w:spacing w:line="240" w:lineRule="auto"/>
    </w:pPr>
    <w:tblPr>
      <w:tblStyleRowBandSize w:val="1"/>
      <w:tblStyleColBandSize w:val="1"/>
      <w:tblCellMar>
        <w:left w:w="108" w:type="dxa"/>
        <w:right w:w="108"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9DAwohgmMYga89tI/m2M7TyAJQ==">CgMxLjAyDmguN2RubXVuZ3Njcmg5OAByITFHWlhHeDFveUwweVB6TVQzR2JTRVZvd0g1VS01ME5DNw==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298</Words>
  <Characters>1641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diana hernandez</cp:lastModifiedBy>
  <cp:revision>3</cp:revision>
  <cp:lastPrinted>2026-04-21T18:36:00Z</cp:lastPrinted>
  <dcterms:created xsi:type="dcterms:W3CDTF">2026-04-21T18:36:00Z</dcterms:created>
  <dcterms:modified xsi:type="dcterms:W3CDTF">2026-04-21T18:38:00Z</dcterms:modified>
</cp:coreProperties>
</file>